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1" w:beforeLines="50" w:line="600" w:lineRule="exact"/>
        <w:rPr>
          <w:rFonts w:hint="eastAsia" w:eastAsia="方正小标宋简体"/>
          <w:sz w:val="36"/>
        </w:rPr>
      </w:pPr>
      <w:r>
        <w:rPr>
          <w:rFonts w:hint="eastAsia" w:eastAsia="方正小标宋简体"/>
          <w:sz w:val="36"/>
        </w:rPr>
        <w:t xml:space="preserve">          </w:t>
      </w:r>
    </w:p>
    <w:p>
      <w:pPr>
        <w:spacing w:line="600" w:lineRule="exact"/>
        <w:rPr>
          <w:rFonts w:hint="eastAsia" w:eastAsia="方正小标宋简体"/>
          <w:sz w:val="36"/>
        </w:rPr>
      </w:pPr>
    </w:p>
    <w:p>
      <w:pPr>
        <w:spacing w:line="600" w:lineRule="exact"/>
        <w:rPr>
          <w:rFonts w:hint="eastAsia" w:eastAsia="方正小标宋简体"/>
          <w:sz w:val="36"/>
        </w:rPr>
      </w:pPr>
      <w:r>
        <w:rPr>
          <w:rFonts w:eastAsia="方正小标宋简体"/>
          <w:sz w:val="20"/>
        </w:rPr>
        <w:pict>
          <v:shape id="_x0000_s1026" o:spid="_x0000_s1026" o:spt="136" type="#_x0000_t136" style="position:absolute;left:0pt;margin-left:46.8pt;margin-top:15.05pt;height:42.25pt;width:357.65pt;mso-wrap-distance-left:9pt;mso-wrap-distance-right:9pt;z-index:-251657216;mso-width-relative:page;mso-height-relative:page;" fillcolor="#FF0000" filled="t" stroked="t" coordsize="21600,21600" wrapcoords="4903 0 4408 5336 4407 5351 4402 5397 4401 5411 4397 5425 4346 5815 4294 6201 4241 6583 4131 7324 4019 8026 3905 8689 3788 9312 3729 9609 3669 9896 3609 10174 3548 10442 3487 10700 3425 10948 3363 11186 3300 11415 3374 11931 4217 11933 4211 12551 3533 12553 3691 13759 4198 13761 4163 17870 4104 18228 4039 18556 3976 18820 3914 19022 3825 19205 3992 21333 6050 21335 6159 21512 6175 21512 6189 21428 12116 21426 12201 21162 13688 21160 13782 20951 13863 20733 16160 20731 17108 20727 17243 20562 17329 20301 17380 20061 17425 19769 17464 19424 17414 19092 17362 18873 17369 18869 17914 18867 17971 18537 17994 18288 18013 17979 18027 17611 18031 17312 18022 17013 17994 16614 17972 16415 17945 16215 17913 16015 17875 15809 17829 15587 17776 15352 17715 15102 17647 14838 17571 14559 17488 14266 17397 13958 16586 13956 16564 13904 16459 13561 16427 13446 16625 13444 16686 13268 17924 13266 17937 13048 17969 12758 18020 12513 18115 12256 18241 12079 18088 11256 17932 11057 17826 10878 17719 10661 17611 10406 17502 10114 17392 9784 17283 9411 17230 9206 17179 8989 17128 8761 17079 8520 17031 8266 16984 8001 16938 7724 16893 7434 16850 7133 16807 6819 16766 6493 16726 6155 16687 5805 16657 5445 18168 5443 17823 3113 16566 3111 16587 2074 16736 1494 16281 173 4907 171 4919 0 4903 0">
            <v:path/>
            <v:fill on="t" focussize="0,0"/>
            <v:stroke weight="0.05pt" color="#FF0000"/>
            <v:imagedata o:title=""/>
            <o:lock v:ext="edit" grouping="f" rotation="f" text="f" aspectratio="f"/>
            <v:textpath on="t" fitshape="t" fitpath="t" trim="t" xscale="f" string="   会员动态   " style="font-family:方正小标宋简体;font-size:20pt;font-weight:bold;v-text-align:center;"/>
            <w10:wrap type="through"/>
          </v:shape>
        </w:pict>
      </w:r>
    </w:p>
    <w:p>
      <w:pPr>
        <w:spacing w:before="120" w:after="120" w:line="600" w:lineRule="exact"/>
        <w:rPr>
          <w:rFonts w:hint="eastAsia" w:eastAsia="方正小标宋简体"/>
          <w:sz w:val="36"/>
        </w:rPr>
      </w:pPr>
    </w:p>
    <w:p>
      <w:pPr>
        <w:spacing w:before="301" w:beforeLines="50" w:line="600" w:lineRule="exact"/>
        <w:jc w:val="center"/>
        <w:rPr>
          <w:rFonts w:hint="eastAsia" w:ascii="楷体" w:hAnsi="楷体" w:eastAsia="楷体"/>
          <w:sz w:val="30"/>
        </w:rPr>
      </w:pPr>
      <w:r>
        <w:rPr>
          <w:rFonts w:hint="eastAsia" w:ascii="楷体" w:hAnsi="楷体" w:eastAsia="楷体"/>
        </w:rPr>
        <w:t>201</w:t>
      </w:r>
      <w:r>
        <w:rPr>
          <w:rFonts w:hint="eastAsia" w:ascii="楷体" w:hAnsi="楷体" w:eastAsia="楷体"/>
          <w:lang w:val="en-US" w:eastAsia="zh-CN"/>
        </w:rPr>
        <w:t>9</w:t>
      </w:r>
      <w:r>
        <w:rPr>
          <w:rFonts w:hint="eastAsia" w:ascii="楷体" w:hAnsi="楷体" w:eastAsia="楷体"/>
        </w:rPr>
        <w:t>年第</w:t>
      </w:r>
      <w:r>
        <w:rPr>
          <w:rFonts w:hint="eastAsia" w:ascii="楷体" w:hAnsi="楷体" w:eastAsia="楷体"/>
          <w:lang w:val="en-US" w:eastAsia="zh-CN"/>
        </w:rPr>
        <w:t>3</w:t>
      </w:r>
      <w:r>
        <w:rPr>
          <w:rFonts w:hint="eastAsia" w:ascii="楷体" w:hAnsi="楷体" w:eastAsia="楷体"/>
        </w:rPr>
        <w:t>期（总第</w:t>
      </w:r>
      <w:r>
        <w:rPr>
          <w:rFonts w:hint="eastAsia" w:ascii="楷体" w:hAnsi="楷体" w:eastAsia="楷体"/>
          <w:lang w:val="en-US" w:eastAsia="zh-CN"/>
        </w:rPr>
        <w:t>223</w:t>
      </w:r>
      <w:r>
        <w:rPr>
          <w:rFonts w:hint="eastAsia" w:ascii="楷体" w:hAnsi="楷体" w:eastAsia="楷体"/>
        </w:rPr>
        <w:t>期）</w:t>
      </w:r>
    </w:p>
    <w:p>
      <w:pPr>
        <w:spacing w:before="301" w:beforeLines="50" w:line="600" w:lineRule="exact"/>
        <w:ind w:firstLine="300" w:firstLineChars="100"/>
        <w:rPr>
          <w:rFonts w:ascii="楷体" w:hAnsi="楷体" w:eastAsia="楷体"/>
          <w:sz w:val="30"/>
        </w:rPr>
      </w:pPr>
      <w:r>
        <w:rPr>
          <w:rFonts w:hint="eastAsia" w:ascii="楷体" w:hAnsi="楷体" w:eastAsia="楷体"/>
          <w:sz w:val="30"/>
        </w:rPr>
        <w:t>山西省银行业协会秘书处              201</w:t>
      </w:r>
      <w:r>
        <w:rPr>
          <w:rFonts w:hint="eastAsia" w:ascii="楷体" w:hAnsi="楷体" w:eastAsia="楷体"/>
          <w:sz w:val="30"/>
          <w:lang w:val="en-US" w:eastAsia="zh-CN"/>
        </w:rPr>
        <w:t>9</w:t>
      </w:r>
      <w:r>
        <w:rPr>
          <w:rFonts w:hint="eastAsia" w:ascii="楷体" w:hAnsi="楷体" w:eastAsia="楷体"/>
          <w:sz w:val="30"/>
        </w:rPr>
        <w:t>年</w:t>
      </w:r>
      <w:r>
        <w:rPr>
          <w:rFonts w:hint="eastAsia" w:ascii="楷体" w:hAnsi="楷体" w:eastAsia="楷体"/>
          <w:sz w:val="30"/>
          <w:lang w:val="en-US" w:eastAsia="zh-CN"/>
        </w:rPr>
        <w:t>2</w:t>
      </w:r>
      <w:r>
        <w:rPr>
          <w:rFonts w:hint="eastAsia" w:ascii="楷体" w:hAnsi="楷体" w:eastAsia="楷体"/>
          <w:sz w:val="30"/>
        </w:rPr>
        <w:t>月</w:t>
      </w:r>
      <w:r>
        <w:rPr>
          <w:rFonts w:hint="eastAsia" w:ascii="楷体" w:hAnsi="楷体" w:eastAsia="楷体"/>
          <w:sz w:val="30"/>
          <w:lang w:val="en-US" w:eastAsia="zh-CN"/>
        </w:rPr>
        <w:t>28</w:t>
      </w:r>
      <w:r>
        <w:rPr>
          <w:rFonts w:hint="eastAsia" w:ascii="楷体" w:hAnsi="楷体" w:eastAsia="楷体"/>
          <w:sz w:val="30"/>
        </w:rPr>
        <w:t>日</w:t>
      </w:r>
    </w:p>
    <w:tbl>
      <w:tblPr>
        <w:tblStyle w:val="6"/>
        <w:tblW w:w="8740" w:type="dxa"/>
        <w:tblInd w:w="14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7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0" w:hRule="atLeast"/>
        </w:trPr>
        <w:tc>
          <w:tcPr>
            <w:tcW w:w="8740" w:type="dxa"/>
            <w:tcBorders>
              <w:top w:val="single" w:color="FF0000" w:sz="4" w:space="0"/>
              <w:left w:val="nil"/>
              <w:bottom w:val="nil"/>
              <w:right w:val="nil"/>
            </w:tcBorders>
            <w:vAlign w:val="top"/>
          </w:tcPr>
          <w:p>
            <w:pPr>
              <w:spacing w:line="600" w:lineRule="exact"/>
              <w:ind w:left="-140"/>
              <w:rPr>
                <w:rFonts w:hint="eastAsia" w:eastAsia="方正小标宋简体"/>
                <w:sz w:val="36"/>
              </w:rPr>
            </w:pPr>
          </w:p>
        </w:tc>
      </w:tr>
    </w:tbl>
    <w:p>
      <w:pPr>
        <w:spacing w:line="600" w:lineRule="exact"/>
        <w:jc w:val="center"/>
        <w:rPr>
          <w:rFonts w:hint="eastAsia" w:ascii="方正小标宋简体" w:eastAsia="方正小标宋简体"/>
          <w:bCs/>
          <w:sz w:val="36"/>
          <w:szCs w:val="32"/>
        </w:rPr>
      </w:pPr>
      <w:r>
        <w:rPr>
          <w:rFonts w:hint="eastAsia" w:ascii="方正小标宋简体" w:eastAsia="方正小标宋简体"/>
          <w:bCs/>
          <w:sz w:val="36"/>
          <w:szCs w:val="32"/>
        </w:rPr>
        <w:t>本  期  目  录</w:t>
      </w:r>
    </w:p>
    <w:p>
      <w:pPr>
        <w:spacing w:line="600" w:lineRule="exact"/>
        <w:jc w:val="center"/>
        <w:rPr>
          <w:rFonts w:hint="eastAsia" w:ascii="方正小标宋简体" w:eastAsia="方正小标宋简体"/>
          <w:bCs/>
          <w:sz w:val="36"/>
          <w:szCs w:val="32"/>
          <w:lang w:val="en-US" w:eastAsia="zh-CN"/>
        </w:rPr>
      </w:pPr>
    </w:p>
    <w:p>
      <w:pPr>
        <w:numPr>
          <w:ilvl w:val="0"/>
          <w:numId w:val="1"/>
        </w:numPr>
        <w:spacing w:line="600" w:lineRule="exact"/>
        <w:rPr>
          <w:rFonts w:hint="eastAsia"/>
          <w:lang w:val="en-US" w:eastAsia="zh-CN"/>
        </w:rPr>
      </w:pPr>
      <w:r>
        <w:rPr>
          <w:rFonts w:hint="eastAsia" w:ascii="仿宋" w:eastAsia="仿宋"/>
          <w:sz w:val="30"/>
          <w:szCs w:val="30"/>
          <w:lang w:val="en-US" w:eastAsia="zh-CN"/>
        </w:rPr>
        <w:t>农行山西分行安排部署“改革创新、奋发有为”大讨论活动</w:t>
      </w:r>
    </w:p>
    <w:p>
      <w:pPr>
        <w:numPr>
          <w:ilvl w:val="0"/>
          <w:numId w:val="1"/>
        </w:numPr>
        <w:spacing w:line="600" w:lineRule="exact"/>
        <w:rPr>
          <w:rFonts w:hint="eastAsia"/>
          <w:lang w:val="en-US" w:eastAsia="zh-CN"/>
        </w:rPr>
      </w:pPr>
      <w:r>
        <w:rPr>
          <w:rFonts w:hint="eastAsia" w:ascii="仿宋" w:eastAsia="仿宋"/>
          <w:sz w:val="30"/>
          <w:szCs w:val="30"/>
          <w:lang w:val="en-US" w:eastAsia="zh-CN"/>
        </w:rPr>
        <w:t>中国银行山西省分行为山煤集团发行代销私募债券10亿元</w:t>
      </w:r>
    </w:p>
    <w:p>
      <w:pPr>
        <w:numPr>
          <w:ilvl w:val="0"/>
          <w:numId w:val="1"/>
        </w:numPr>
        <w:spacing w:line="600" w:lineRule="exact"/>
        <w:rPr>
          <w:rFonts w:hint="eastAsia" w:ascii="黑体" w:hAnsi="黑体" w:eastAsia="黑体" w:cs="黑体"/>
          <w:kern w:val="2"/>
          <w:sz w:val="36"/>
          <w:szCs w:val="36"/>
          <w:lang w:val="en-US" w:eastAsia="zh-CN" w:bidi="ar-SA"/>
        </w:rPr>
      </w:pPr>
      <w:r>
        <w:rPr>
          <w:rFonts w:hint="eastAsia" w:ascii="仿宋" w:eastAsia="仿宋"/>
          <w:sz w:val="30"/>
          <w:szCs w:val="30"/>
          <w:lang w:val="en-US" w:eastAsia="zh-CN"/>
        </w:rPr>
        <w:t>建设银行山西省分行圆满完成客户身份信息完善阶段性目标</w:t>
      </w:r>
    </w:p>
    <w:p>
      <w:pPr>
        <w:numPr>
          <w:ilvl w:val="0"/>
          <w:numId w:val="1"/>
        </w:numPr>
        <w:spacing w:line="600" w:lineRule="exact"/>
        <w:rPr>
          <w:rFonts w:hint="eastAsia"/>
          <w:lang w:val="en-US" w:eastAsia="zh-CN"/>
        </w:rPr>
      </w:pPr>
      <w:r>
        <w:rPr>
          <w:rFonts w:hint="eastAsia" w:ascii="仿宋" w:eastAsia="仿宋"/>
          <w:sz w:val="30"/>
          <w:szCs w:val="30"/>
          <w:lang w:val="en-US" w:eastAsia="zh-CN"/>
        </w:rPr>
        <w:t>晋商银行首笔“政采贷”成功落地</w:t>
      </w:r>
    </w:p>
    <w:p>
      <w:pPr>
        <w:numPr>
          <w:ilvl w:val="0"/>
          <w:numId w:val="1"/>
        </w:numPr>
        <w:spacing w:line="600" w:lineRule="exact"/>
        <w:rPr>
          <w:rFonts w:hint="eastAsia" w:ascii="仿宋" w:eastAsia="仿宋"/>
          <w:sz w:val="30"/>
          <w:szCs w:val="30"/>
          <w:lang w:val="en-US" w:eastAsia="zh-CN"/>
        </w:rPr>
      </w:pPr>
      <w:r>
        <w:rPr>
          <w:rFonts w:hint="eastAsia" w:ascii="仿宋" w:eastAsia="仿宋"/>
          <w:sz w:val="30"/>
          <w:szCs w:val="30"/>
          <w:lang w:val="en-US" w:eastAsia="zh-CN"/>
        </w:rPr>
        <w:t>简讯</w:t>
      </w:r>
    </w:p>
    <w:p>
      <w:pPr>
        <w:numPr>
          <w:ilvl w:val="0"/>
          <w:numId w:val="0"/>
        </w:numPr>
        <w:spacing w:line="600" w:lineRule="exact"/>
        <w:ind w:leftChars="0"/>
        <w:rPr>
          <w:rFonts w:hint="eastAsia" w:ascii="方正小标宋简体" w:hAnsi="仿宋" w:eastAsia="方正小标宋简体" w:cs="仿宋_GB2312"/>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auto"/>
        <w:outlineLvl w:val="9"/>
        <w:rPr>
          <w:rFonts w:hint="eastAsia" w:ascii="仿宋_GB2312" w:hAnsi="仿宋_GB2312" w:eastAsia="仿宋_GB2312" w:cs="仿宋_GB2312"/>
          <w:sz w:val="32"/>
          <w:szCs w:val="32"/>
          <w:u w:val="none" w:color="auto"/>
          <w:lang w:val="en-US" w:eastAsia="zh-CN"/>
        </w:rPr>
      </w:pPr>
    </w:p>
    <w:p>
      <w:pPr>
        <w:pStyle w:val="2"/>
        <w:rPr>
          <w:rFonts w:hint="eastAsia" w:ascii="仿宋_GB2312" w:hAnsi="仿宋_GB2312" w:eastAsia="仿宋_GB2312" w:cs="仿宋_GB2312"/>
          <w:sz w:val="32"/>
          <w:szCs w:val="32"/>
          <w:u w:val="none" w:color="auto"/>
          <w:lang w:val="en-US" w:eastAsia="zh-CN"/>
        </w:rPr>
      </w:pPr>
    </w:p>
    <w:p>
      <w:pPr>
        <w:rPr>
          <w:rFonts w:hint="eastAsia" w:ascii="仿宋_GB2312" w:hAnsi="仿宋_GB2312" w:eastAsia="仿宋_GB2312" w:cs="仿宋_GB2312"/>
          <w:sz w:val="32"/>
          <w:szCs w:val="32"/>
          <w:u w:val="none" w:color="auto"/>
          <w:lang w:val="en-US" w:eastAsia="zh-CN"/>
        </w:rPr>
      </w:pPr>
    </w:p>
    <w:p>
      <w:pPr>
        <w:pStyle w:val="2"/>
        <w:rPr>
          <w:rFonts w:hint="eastAsia" w:ascii="仿宋_GB2312" w:hAnsi="仿宋_GB2312" w:eastAsia="仿宋_GB2312" w:cs="仿宋_GB2312"/>
          <w:sz w:val="32"/>
          <w:szCs w:val="32"/>
          <w:u w:val="none" w:color="auto"/>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农行山西分行安排部署</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lang w:eastAsia="zh-CN"/>
        </w:rPr>
      </w:pPr>
      <w:r>
        <w:rPr>
          <w:rFonts w:hint="eastAsia" w:ascii="黑体" w:hAnsi="黑体" w:eastAsia="黑体" w:cs="黑体"/>
          <w:kern w:val="2"/>
          <w:sz w:val="36"/>
          <w:szCs w:val="36"/>
          <w:lang w:val="en-US" w:eastAsia="zh-CN" w:bidi="ar-SA"/>
        </w:rPr>
        <w:t>“改革创新、奋发有为”大讨论活动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sz w:val="32"/>
          <w:szCs w:val="32"/>
          <w:lang w:val="en-US" w:eastAsia="zh-CN"/>
        </w:rPr>
        <w:t>农行山西分行认真贯彻落实</w:t>
      </w:r>
      <w:r>
        <w:rPr>
          <w:rFonts w:hint="default" w:ascii="Times New Roman" w:hAnsi="Times New Roman" w:eastAsia="仿宋" w:cs="Times New Roman"/>
          <w:sz w:val="32"/>
          <w:szCs w:val="32"/>
          <w:lang w:val="en-US" w:eastAsia="zh-CN"/>
        </w:rPr>
        <w:t>省委十一届七次全会</w:t>
      </w:r>
      <w:r>
        <w:rPr>
          <w:rFonts w:hint="eastAsia" w:ascii="Times New Roman" w:hAnsi="Times New Roman" w:eastAsia="仿宋" w:cs="Times New Roman"/>
          <w:sz w:val="32"/>
          <w:szCs w:val="32"/>
          <w:lang w:val="en-US" w:eastAsia="zh-CN"/>
        </w:rPr>
        <w:t>关于开展“改革创新、奋发有为”大讨论活动决策部署，结合全行工作实际，及时传达、动员部署，明确六大任务，以大讨论为契机，推动山西农行广大党员干部员工思想再解放、改革再深入、创新再发力、开放再提质、工作再抓实，为推动全省农行高质量发展、全面进步迈上新台阶提供强大动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一、及时传达，充分领会省委精神。</w:t>
      </w:r>
      <w:r>
        <w:rPr>
          <w:rFonts w:hint="eastAsia" w:ascii="仿宋" w:hAnsi="仿宋" w:eastAsia="仿宋" w:cs="仿宋"/>
          <w:sz w:val="32"/>
          <w:szCs w:val="32"/>
          <w:lang w:val="en-US" w:eastAsia="zh-CN"/>
        </w:rPr>
        <w:t>农行山西分行高度重视全省“改革创新、奋发有为”大讨论工作。全省动员部署会议召开次日上午，该行立即召开党委会议，传达学习省委书记骆惠宁同志在动员部署会议上的重要讲话精神。成立“改革创新、奋发有为”大讨论领导小组，由省分行党委书记担任组长，各党委委员、副巡视员、高级专家任副组长，省分行各部室、各市分行、各支行为成员单位。领导小组下设办公室，由省分行副巡视员任办公室主任，负责大讨论的谋划组织、督导推动、宣传引导等工作。截至2月23日，农行山西分行辖内各市分行均召开专题会议，传达学习全省动员部署会议精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二、动员部署，营造奋发进取氛围。</w:t>
      </w:r>
      <w:r>
        <w:rPr>
          <w:rFonts w:hint="eastAsia" w:ascii="仿宋" w:hAnsi="仿宋" w:eastAsia="仿宋" w:cs="仿宋"/>
          <w:sz w:val="32"/>
          <w:szCs w:val="32"/>
          <w:lang w:val="en-US" w:eastAsia="zh-CN"/>
        </w:rPr>
        <w:t>2月28日，该行召开省分行机关“改革创新、奋发有为”大讨论动员部署会议。要求全行充分认识到，开展大讨论既是省委的要求，也符合农行实际；认识到农行山西分行与我省一样，正处在</w:t>
      </w:r>
      <w:r>
        <w:rPr>
          <w:rFonts w:hint="eastAsia" w:ascii="Times New Roman" w:hAnsi="Times New Roman" w:eastAsia="仿宋" w:cs="Times New Roman"/>
          <w:color w:val="auto"/>
          <w:sz w:val="32"/>
          <w:szCs w:val="32"/>
          <w:highlight w:val="none"/>
          <w:lang w:val="en-US" w:eastAsia="zh-CN"/>
        </w:rPr>
        <w:t>力争</w:t>
      </w:r>
      <w:r>
        <w:rPr>
          <w:rFonts w:hint="eastAsia" w:ascii="仿宋" w:hAnsi="仿宋" w:eastAsia="仿宋" w:cs="仿宋"/>
          <w:sz w:val="32"/>
          <w:szCs w:val="32"/>
          <w:lang w:val="en-US" w:eastAsia="zh-CN"/>
        </w:rPr>
        <w:t>突破、再上台阶的关键节点，比以往任何时侯都更需要思想上的解放、理念上的突破、方法上的创新，比以往任何时候都更需要改革创新、奋发有为。会议要求全行上下要以大讨论为平台和契机，主动、积极、带头参与讨论，把大讨论中碰撞出的思想火花，转化为推动发展的强大力量，在全行形成以先进为标杆、争相进步的生动局面。</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三、立足实际，明确讨论六大任务。</w:t>
      </w:r>
      <w:r>
        <w:rPr>
          <w:rFonts w:hint="eastAsia" w:ascii="仿宋" w:hAnsi="仿宋" w:eastAsia="仿宋" w:cs="仿宋"/>
          <w:sz w:val="32"/>
          <w:szCs w:val="32"/>
          <w:lang w:val="en-US" w:eastAsia="zh-CN"/>
        </w:rPr>
        <w:t>该行立足自身实际，下发了《中国农业银行山西省分行关于开展“改革创新、奋发有为”大讨论实施方案》，明确了六大任务。一是要直面挑战，抢抓机遇，坚持“五项原则”，推动全省农行高质量发展迈上新台阶。二是以金融科技和业务创新为驱动，推进全面数字化转型和线上线下一体化深度融合，坚持以创新激发活力动力。三是强化合作意识、共赢理念，积极参与支持国家重大战略、山西全球推介活动。四是紧跟我省转型步伐，推动支持山西资源型经济转型不断取得新突破。五是瞄准金融行业的最高水平，主动学习借鉴、对标对接，研究提出改进提高的具体思路和方案，在强弱项、补短板上狠下功夫，推动山西农行更多工作进入全国农行系统第一方阵。六是坚持以人民为中心的发展思想，提倡“一线工作法”，要求领导干部积极实践“三个比”“三个干事”“三个不”工作方法，</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lang w:eastAsia="zh-CN"/>
        </w:rPr>
      </w:pPr>
      <w:r>
        <w:rPr>
          <w:rFonts w:hint="eastAsia" w:ascii="仿宋" w:hAnsi="仿宋" w:eastAsia="仿宋" w:cs="仿宋"/>
          <w:sz w:val="32"/>
          <w:szCs w:val="32"/>
          <w:lang w:val="en-US" w:eastAsia="zh-CN"/>
        </w:rPr>
        <w:t>坚持以过硬作风彰显担当作为。</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088" w:firstLineChars="14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楷体" w:hAnsi="楷体" w:eastAsia="楷体" w:cs="Calibri"/>
          <w:spacing w:val="-4"/>
          <w:sz w:val="30"/>
          <w:szCs w:val="30"/>
          <w:lang w:val="en-US" w:eastAsia="zh-CN"/>
        </w:rPr>
        <w:t>（农业银行山西省分行供稿）</w:t>
      </w:r>
    </w:p>
    <w:p>
      <w:pPr>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中国银行山西省分行为山煤集团</w:t>
      </w:r>
    </w:p>
    <w:p>
      <w:pPr>
        <w:jc w:val="center"/>
        <w:rPr>
          <w:rFonts w:ascii="Times New Roman" w:hAnsi="Times New Roman" w:cs="Times New Roman"/>
        </w:rPr>
      </w:pPr>
      <w:r>
        <w:rPr>
          <w:rFonts w:hint="eastAsia" w:ascii="黑体" w:hAnsi="黑体" w:eastAsia="黑体" w:cs="黑体"/>
          <w:kern w:val="2"/>
          <w:sz w:val="36"/>
          <w:szCs w:val="36"/>
          <w:lang w:val="en-US" w:eastAsia="zh-CN" w:bidi="ar-SA"/>
        </w:rPr>
        <w:t>发行代销私募债券10亿元</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1月23日，中国银行山西省分行作为独家主承销商及簿记管理人，助力山西煤炭进出口集团有限公司（以下简称“山煤集团”）在银行间债券市场成功发行2019年度第一期定向债务融资工具，发行金额10亿元，票面利率6.0%，创下了该企业全市场（银行间及交易所）存续11支债券发行价格的新低点，获得了客户的高度认可。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2019开年以来，受央行降准及年初机构配置需求充裕影响，市场资金面持续宽松，债牛一路走强。</w:t>
      </w:r>
      <w:r>
        <w:rPr>
          <w:rFonts w:hint="eastAsia" w:ascii="Times New Roman" w:hAnsi="Times New Roman" w:eastAsia="仿宋" w:cs="Times New Roman"/>
          <w:sz w:val="32"/>
          <w:szCs w:val="32"/>
        </w:rPr>
        <w:t>中国银行山西省分行</w:t>
      </w:r>
      <w:r>
        <w:rPr>
          <w:rFonts w:ascii="Times New Roman" w:hAnsi="Times New Roman" w:eastAsia="仿宋" w:cs="Times New Roman"/>
          <w:sz w:val="32"/>
          <w:szCs w:val="32"/>
        </w:rPr>
        <w:t>紧抓机遇，多番与山煤集团沟通交流市场行情、发债时机等，明确发行</w:t>
      </w:r>
      <w:r>
        <w:rPr>
          <w:rFonts w:hint="eastAsia" w:ascii="Times New Roman" w:hAnsi="Times New Roman" w:eastAsia="仿宋" w:cs="Times New Roman"/>
          <w:sz w:val="32"/>
          <w:szCs w:val="32"/>
        </w:rPr>
        <w:t>时间</w:t>
      </w:r>
      <w:r>
        <w:rPr>
          <w:rFonts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私募较公募而言本身存在流动性不高的缺点，导致许多投资人望而却步。</w:t>
      </w:r>
      <w:r>
        <w:rPr>
          <w:rFonts w:hint="eastAsia" w:ascii="Times New Roman" w:hAnsi="Times New Roman" w:eastAsia="仿宋" w:cs="Times New Roman"/>
          <w:sz w:val="32"/>
          <w:szCs w:val="32"/>
        </w:rPr>
        <w:t>在</w:t>
      </w:r>
      <w:r>
        <w:rPr>
          <w:rFonts w:ascii="Times New Roman" w:hAnsi="Times New Roman" w:eastAsia="仿宋" w:cs="Times New Roman"/>
          <w:sz w:val="32"/>
          <w:szCs w:val="32"/>
        </w:rPr>
        <w:t>与发行人明确发行窗口后</w:t>
      </w:r>
      <w:r>
        <w:rPr>
          <w:rFonts w:hint="eastAsia" w:ascii="Times New Roman" w:hAnsi="Times New Roman" w:eastAsia="仿宋" w:cs="Times New Roman"/>
          <w:sz w:val="32"/>
          <w:szCs w:val="32"/>
        </w:rPr>
        <w:t>，该行立即联动</w:t>
      </w:r>
      <w:r>
        <w:rPr>
          <w:rFonts w:ascii="Times New Roman" w:hAnsi="Times New Roman" w:eastAsia="仿宋" w:cs="Times New Roman"/>
          <w:sz w:val="32"/>
          <w:szCs w:val="32"/>
        </w:rPr>
        <w:t>总、分、支分销团队</w:t>
      </w:r>
      <w:r>
        <w:rPr>
          <w:rFonts w:hint="eastAsia" w:ascii="Times New Roman" w:hAnsi="Times New Roman" w:eastAsia="仿宋" w:cs="Times New Roman"/>
          <w:sz w:val="32"/>
          <w:szCs w:val="32"/>
        </w:rPr>
        <w:t>，</w:t>
      </w:r>
      <w:r>
        <w:rPr>
          <w:rFonts w:ascii="Times New Roman" w:hAnsi="Times New Roman" w:eastAsia="仿宋" w:cs="Times New Roman"/>
          <w:sz w:val="32"/>
          <w:szCs w:val="32"/>
        </w:rPr>
        <w:t>通过微信、电联等多种</w:t>
      </w:r>
      <w:r>
        <w:rPr>
          <w:rFonts w:hint="eastAsia" w:ascii="Times New Roman" w:hAnsi="Times New Roman" w:eastAsia="仿宋" w:cs="Times New Roman"/>
          <w:sz w:val="32"/>
          <w:szCs w:val="32"/>
        </w:rPr>
        <w:t>渠道对</w:t>
      </w:r>
      <w:r>
        <w:rPr>
          <w:rFonts w:ascii="Times New Roman" w:hAnsi="Times New Roman" w:eastAsia="仿宋" w:cs="Times New Roman"/>
          <w:sz w:val="32"/>
          <w:szCs w:val="32"/>
        </w:rPr>
        <w:t>投资人</w:t>
      </w:r>
      <w:r>
        <w:rPr>
          <w:rFonts w:hint="eastAsia" w:ascii="Times New Roman" w:hAnsi="Times New Roman" w:eastAsia="仿宋" w:cs="Times New Roman"/>
          <w:sz w:val="32"/>
          <w:szCs w:val="32"/>
        </w:rPr>
        <w:t>宣传引导，</w:t>
      </w:r>
      <w:r>
        <w:rPr>
          <w:rFonts w:ascii="Times New Roman" w:hAnsi="Times New Roman" w:eastAsia="仿宋" w:cs="Times New Roman"/>
          <w:sz w:val="32"/>
          <w:szCs w:val="32"/>
        </w:rPr>
        <w:t>针对投资人提出的相关问题认真、耐心、不烦其烦的解答，争取每一次的沟通能够获得投资额度的增加。</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经过</w:t>
      </w:r>
      <w:r>
        <w:rPr>
          <w:rFonts w:hint="eastAsia" w:ascii="Times New Roman" w:hAnsi="Times New Roman" w:eastAsia="仿宋" w:cs="Times New Roman"/>
          <w:sz w:val="32"/>
          <w:szCs w:val="32"/>
        </w:rPr>
        <w:t>前期的</w:t>
      </w:r>
      <w:r>
        <w:rPr>
          <w:rFonts w:ascii="Times New Roman" w:hAnsi="Times New Roman" w:eastAsia="仿宋" w:cs="Times New Roman"/>
          <w:sz w:val="32"/>
          <w:szCs w:val="32"/>
        </w:rPr>
        <w:t>宣传</w:t>
      </w:r>
      <w:r>
        <w:rPr>
          <w:rFonts w:hint="eastAsia" w:ascii="Times New Roman" w:hAnsi="Times New Roman" w:eastAsia="仿宋" w:cs="Times New Roman"/>
          <w:sz w:val="32"/>
          <w:szCs w:val="32"/>
        </w:rPr>
        <w:t>预热和销售期间的积极努力</w:t>
      </w:r>
      <w:r>
        <w:rPr>
          <w:rFonts w:ascii="Times New Roman" w:hAnsi="Times New Roman" w:eastAsia="仿宋" w:cs="Times New Roman"/>
          <w:sz w:val="32"/>
          <w:szCs w:val="32"/>
        </w:rPr>
        <w:t>，山煤私募</w:t>
      </w:r>
      <w:r>
        <w:rPr>
          <w:rFonts w:hint="eastAsia" w:ascii="Times New Roman" w:hAnsi="Times New Roman" w:eastAsia="仿宋" w:cs="Times New Roman"/>
          <w:sz w:val="32"/>
          <w:szCs w:val="32"/>
        </w:rPr>
        <w:t>最终</w:t>
      </w:r>
      <w:r>
        <w:rPr>
          <w:rFonts w:ascii="Times New Roman" w:hAnsi="Times New Roman" w:eastAsia="仿宋" w:cs="Times New Roman"/>
          <w:sz w:val="32"/>
          <w:szCs w:val="32"/>
        </w:rPr>
        <w:t>满额发行。</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088" w:firstLineChars="1400"/>
        <w:jc w:val="both"/>
        <w:textAlignment w:val="auto"/>
        <w:outlineLvl w:val="9"/>
        <w:rPr>
          <w:rFonts w:hint="eastAsia" w:ascii="楷体" w:hAnsi="楷体" w:eastAsia="楷体" w:cs="Calibri"/>
          <w:spacing w:val="-4"/>
          <w:sz w:val="30"/>
          <w:szCs w:val="30"/>
          <w:lang w:val="en-US" w:eastAsia="zh-CN"/>
        </w:rPr>
      </w:pPr>
      <w:r>
        <w:rPr>
          <w:rFonts w:hint="eastAsia" w:ascii="楷体" w:hAnsi="楷体" w:eastAsia="楷体" w:cs="Calibri"/>
          <w:spacing w:val="-4"/>
          <w:sz w:val="30"/>
          <w:szCs w:val="30"/>
          <w:lang w:val="en-US" w:eastAsia="zh-CN"/>
        </w:rPr>
        <w:t>（中国银行山西省分行供稿）</w:t>
      </w:r>
    </w:p>
    <w:p>
      <w:pPr>
        <w:pStyle w:val="2"/>
        <w:rPr>
          <w:rFonts w:hint="eastAsia"/>
          <w:lang w:val="en-US" w:eastAsia="zh-CN"/>
        </w:rPr>
      </w:pPr>
    </w:p>
    <w:p>
      <w:pPr>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建设银行山西省分行圆满完成</w:t>
      </w:r>
    </w:p>
    <w:p>
      <w:pPr>
        <w:jc w:val="center"/>
        <w:rPr>
          <w:rFonts w:hint="eastAsia" w:ascii="黑体" w:hAnsi="黑体" w:eastAsia="黑体"/>
          <w:b/>
          <w:bCs/>
          <w:spacing w:val="30"/>
          <w:sz w:val="32"/>
          <w:szCs w:val="32"/>
        </w:rPr>
      </w:pPr>
      <w:r>
        <w:rPr>
          <w:rFonts w:hint="eastAsia" w:ascii="黑体" w:hAnsi="黑体" w:eastAsia="黑体" w:cs="黑体"/>
          <w:kern w:val="2"/>
          <w:sz w:val="36"/>
          <w:szCs w:val="36"/>
          <w:lang w:val="en-US" w:eastAsia="zh-CN" w:bidi="ar-SA"/>
        </w:rPr>
        <w:t>客户身份信息完善阶段性目标</w:t>
      </w:r>
    </w:p>
    <w:p>
      <w:pPr>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建设银行山西省分行认真落实监管单位反洗钱工作要求，在全行上下共同努力下，全行客户身份信息完善完成率超额完成工作目标。</w:t>
      </w:r>
    </w:p>
    <w:p>
      <w:pPr>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按照客户信息完善具体工作部署，由渠道与运营管理部牵头对私客户信息完善工作、公司业务部牵头对公客户信息完善工作。针对</w:t>
      </w:r>
      <w:r>
        <w:rPr>
          <w:rFonts w:hint="eastAsia" w:ascii="Times New Roman" w:hAnsi="Times New Roman" w:eastAsia="仿宋" w:cs="Times New Roman"/>
          <w:sz w:val="32"/>
          <w:szCs w:val="32"/>
          <w:lang w:val="en-US" w:eastAsia="zh-CN"/>
        </w:rPr>
        <w:t>该</w:t>
      </w:r>
      <w:r>
        <w:rPr>
          <w:rFonts w:hint="eastAsia" w:ascii="Times New Roman" w:hAnsi="Times New Roman" w:eastAsia="仿宋" w:cs="Times New Roman"/>
          <w:sz w:val="32"/>
          <w:szCs w:val="32"/>
        </w:rPr>
        <w:t>行信息完整率较低，社保卡、代工卡、校园卡等批量开户的不完善客户持续增长情况，多措并举提升工作效果。一是严控增量关，做好新增客户和到店客户的信息完善工作；二是做好存量数据分析，通过对1000余万不完善客户情况的数据获取、筛选、分析，并充分考虑数据情况和实际场景，提出可行性工作措施；三</w:t>
      </w:r>
      <w:r>
        <w:rPr>
          <w:rFonts w:hint="eastAsia" w:ascii="Times New Roman" w:hAnsi="Times New Roman" w:eastAsia="仿宋" w:cs="Times New Roman"/>
          <w:sz w:val="32"/>
          <w:szCs w:val="32"/>
          <w:lang w:val="en-US" w:eastAsia="zh-CN"/>
        </w:rPr>
        <w:t>是</w:t>
      </w:r>
      <w:r>
        <w:rPr>
          <w:rFonts w:hint="eastAsia" w:ascii="Times New Roman" w:hAnsi="Times New Roman" w:eastAsia="仿宋" w:cs="Times New Roman"/>
          <w:sz w:val="32"/>
          <w:szCs w:val="32"/>
        </w:rPr>
        <w:t>集中批量完善本年新增的社保客户信息，以保证当年社保卡的正常发放。</w:t>
      </w:r>
    </w:p>
    <w:p>
      <w:pPr>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该</w:t>
      </w:r>
      <w:r>
        <w:rPr>
          <w:rFonts w:hint="eastAsia" w:ascii="Times New Roman" w:hAnsi="Times New Roman" w:eastAsia="仿宋" w:cs="Times New Roman"/>
          <w:sz w:val="32"/>
          <w:szCs w:val="32"/>
        </w:rPr>
        <w:t>行采取批量获取维护与分散收集完善相结合的方式，各部门通力配合。内控合规部协调总行给予批量处理支持，机构业务部协调人社部门批量获取信息，数据管理部给予基础数据支持，信息技术部配合进行数据匹配和处理，各条线部门对下分解客户信息完善目标。攻坚阶段，外部单位加班加点配合我行进行批量数据获取，保证信息数据质量，提高信息获取速度；行内召开了“大干30天、决战客户身份信息完善攻坚战动员会”“推进会”，督促各级机构积极行动，有目标，有措施、有计划地攻坚推进。截至2018年末，</w:t>
      </w:r>
      <w:r>
        <w:rPr>
          <w:rFonts w:hint="eastAsia" w:ascii="Times New Roman" w:hAnsi="Times New Roman" w:eastAsia="仿宋" w:cs="Times New Roman"/>
          <w:sz w:val="32"/>
          <w:szCs w:val="32"/>
          <w:lang w:val="en-US" w:eastAsia="zh-CN"/>
        </w:rPr>
        <w:t>该</w:t>
      </w:r>
      <w:r>
        <w:rPr>
          <w:rFonts w:hint="eastAsia" w:ascii="Times New Roman" w:hAnsi="Times New Roman" w:eastAsia="仿宋" w:cs="Times New Roman"/>
          <w:sz w:val="32"/>
          <w:szCs w:val="32"/>
        </w:rPr>
        <w:t>行对公客户身份信息完整率达到96.26%，对私客户身份信息完整率达86.35%，较上半年分别提高了52%和42%，圆满完成了全年客户身份信息攻坚战阶段性目标。</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504" w:firstLineChars="1200"/>
        <w:jc w:val="both"/>
        <w:textAlignment w:val="auto"/>
        <w:outlineLvl w:val="9"/>
        <w:rPr>
          <w:rFonts w:hint="eastAsia" w:ascii="楷体" w:hAnsi="楷体" w:eastAsia="楷体" w:cs="Calibri"/>
          <w:spacing w:val="-4"/>
          <w:sz w:val="30"/>
          <w:szCs w:val="30"/>
          <w:lang w:val="en-US" w:eastAsia="zh-CN"/>
        </w:rPr>
      </w:pPr>
      <w:r>
        <w:rPr>
          <w:rFonts w:hint="eastAsia" w:ascii="楷体" w:hAnsi="楷体" w:eastAsia="楷体" w:cs="Calibri"/>
          <w:spacing w:val="-4"/>
          <w:sz w:val="30"/>
          <w:szCs w:val="30"/>
          <w:lang w:val="en-US" w:eastAsia="zh-CN"/>
        </w:rPr>
        <w:t>（建设银行山西省分行供稿）</w:t>
      </w:r>
    </w:p>
    <w:p>
      <w:pPr>
        <w:ind w:firstLine="1440" w:firstLineChars="400"/>
        <w:rPr>
          <w:rFonts w:hint="eastAsia" w:ascii="仿宋_GB2312" w:eastAsia="仿宋_GB2312"/>
          <w:sz w:val="32"/>
          <w:szCs w:val="32"/>
        </w:rPr>
      </w:pPr>
      <w:r>
        <w:rPr>
          <w:rFonts w:hint="eastAsia" w:ascii="黑体" w:hAnsi="黑体" w:eastAsia="黑体" w:cs="黑体"/>
          <w:kern w:val="2"/>
          <w:sz w:val="36"/>
          <w:szCs w:val="36"/>
          <w:lang w:val="en-US" w:eastAsia="zh-CN" w:bidi="ar-SA"/>
        </w:rPr>
        <w:t>晋商银行首笔“政采贷”成功落地</w:t>
      </w:r>
    </w:p>
    <w:p>
      <w:pPr>
        <w:ind w:firstLine="640" w:firstLineChars="200"/>
        <w:rPr>
          <w:rFonts w:hint="eastAsia"/>
          <w:sz w:val="32"/>
          <w:szCs w:val="32"/>
          <w:lang w:val="zh-CN"/>
        </w:rPr>
      </w:pPr>
      <w:r>
        <w:rPr>
          <w:rFonts w:hint="eastAsia"/>
          <w:sz w:val="32"/>
          <w:szCs w:val="32"/>
          <w:lang w:val="en-US" w:eastAsia="zh-CN"/>
        </w:rPr>
        <w:t>近</w:t>
      </w:r>
      <w:r>
        <w:rPr>
          <w:rFonts w:hint="eastAsia"/>
          <w:sz w:val="32"/>
          <w:szCs w:val="32"/>
          <w:lang w:val="zh-CN"/>
        </w:rPr>
        <w:t>日，晋商银行首笔政府采购贷款（简称“政采贷”）业务在太原落地，贷款额405万元人民币。</w:t>
      </w:r>
    </w:p>
    <w:p>
      <w:pPr>
        <w:ind w:firstLine="640" w:firstLineChars="200"/>
        <w:rPr>
          <w:rFonts w:hint="eastAsia"/>
          <w:sz w:val="32"/>
          <w:szCs w:val="32"/>
          <w:lang w:val="zh-CN"/>
        </w:rPr>
      </w:pPr>
      <w:r>
        <w:rPr>
          <w:rFonts w:hint="eastAsia"/>
          <w:sz w:val="32"/>
          <w:szCs w:val="32"/>
          <w:lang w:val="zh-CN"/>
        </w:rPr>
        <w:t>政府采购贷款是为了满足与政府合作的小微企业客户群体的融资需求，以政府采购作为平台，以中标（成交）通知书和政府采购合同作为业务基础，针对中标（成交）政府采购项目的小企业供应商发放的流动资金贷款。</w:t>
      </w:r>
    </w:p>
    <w:p>
      <w:pPr>
        <w:ind w:firstLine="640" w:firstLineChars="200"/>
        <w:rPr>
          <w:rFonts w:hint="eastAsia"/>
          <w:sz w:val="32"/>
          <w:szCs w:val="32"/>
          <w:lang w:val="zh-CN"/>
        </w:rPr>
      </w:pPr>
      <w:r>
        <w:rPr>
          <w:rFonts w:hint="eastAsia"/>
          <w:sz w:val="32"/>
          <w:szCs w:val="32"/>
          <w:lang w:val="zh-CN"/>
        </w:rPr>
        <w:t>“政采贷”业务的开通，既为政府缓解了资金周转压力，又有利于小微企业的发展，实现了政银企三方共赢，是晋商银行实现普惠金融，助力实体经济发展的有效探索。</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964" w:firstLineChars="1700"/>
        <w:jc w:val="both"/>
        <w:textAlignment w:val="auto"/>
        <w:outlineLvl w:val="9"/>
        <w:rPr>
          <w:rFonts w:hint="eastAsia" w:ascii="楷体" w:hAnsi="楷体" w:eastAsia="楷体" w:cs="Calibri"/>
          <w:spacing w:val="-4"/>
          <w:sz w:val="30"/>
          <w:szCs w:val="30"/>
          <w:lang w:val="en-US" w:eastAsia="zh-CN"/>
        </w:rPr>
      </w:pPr>
      <w:r>
        <w:rPr>
          <w:rFonts w:hint="eastAsia" w:ascii="楷体" w:hAnsi="楷体" w:eastAsia="楷体" w:cs="Calibri"/>
          <w:spacing w:val="-4"/>
          <w:sz w:val="30"/>
          <w:szCs w:val="30"/>
          <w:lang w:val="en-US" w:eastAsia="zh-CN"/>
        </w:rPr>
        <w:t>（晋商银行供稿）</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Calibri"/>
          <w:spacing w:val="-4"/>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Calibri"/>
          <w:spacing w:val="-4"/>
          <w:sz w:val="30"/>
          <w:szCs w:val="30"/>
          <w:lang w:val="en-US" w:eastAsia="zh-CN"/>
        </w:rPr>
      </w:pPr>
    </w:p>
    <w:p>
      <w:pPr>
        <w:pStyle w:val="2"/>
        <w:rPr>
          <w:rFonts w:hint="eastAsia" w:ascii="楷体" w:hAnsi="楷体" w:eastAsia="楷体" w:cs="Calibri"/>
          <w:spacing w:val="-4"/>
          <w:sz w:val="30"/>
          <w:szCs w:val="30"/>
          <w:lang w:val="en-US" w:eastAsia="zh-CN"/>
        </w:rPr>
      </w:pPr>
    </w:p>
    <w:p>
      <w:pPr>
        <w:rPr>
          <w:rFonts w:hint="eastAsia" w:ascii="楷体" w:hAnsi="楷体" w:eastAsia="楷体" w:cs="Calibri"/>
          <w:spacing w:val="-4"/>
          <w:sz w:val="30"/>
          <w:szCs w:val="30"/>
          <w:lang w:val="en-US" w:eastAsia="zh-CN"/>
        </w:rPr>
      </w:pPr>
    </w:p>
    <w:p>
      <w:pPr>
        <w:pStyle w:val="2"/>
        <w:rPr>
          <w:rFonts w:hint="eastAsia"/>
          <w:lang w:val="en-US" w:eastAsia="zh-CN"/>
        </w:rPr>
      </w:pPr>
    </w:p>
    <w:p>
      <w:pPr>
        <w:spacing w:line="560" w:lineRule="exact"/>
        <w:ind w:firstLine="2880" w:firstLineChars="800"/>
        <w:jc w:val="both"/>
        <w:rPr>
          <w:rFonts w:hint="eastAsia"/>
        </w:rPr>
      </w:pPr>
      <w:r>
        <w:rPr>
          <w:rFonts w:hint="eastAsia" w:ascii="方正小标宋简体" w:eastAsia="方正小标宋简体"/>
          <w:bCs/>
          <w:sz w:val="36"/>
          <w:szCs w:val="32"/>
        </w:rPr>
        <w:t>简     讯</w:t>
      </w:r>
      <w:r>
        <w:rPr>
          <w:rFonts w:hint="eastAsia"/>
        </w:rPr>
        <w:t xml:space="preserve">    </w:t>
      </w:r>
    </w:p>
    <w:p>
      <w:pPr>
        <w:spacing w:line="560" w:lineRule="exact"/>
        <w:ind w:firstLine="2560" w:firstLineChars="800"/>
        <w:jc w:val="both"/>
        <w:rPr>
          <w:rFonts w:hint="eastAsia"/>
        </w:rPr>
      </w:pPr>
    </w:p>
    <w:p>
      <w:pPr>
        <w:spacing w:beforeLines="0" w:afterLines="0" w:line="240" w:lineRule="atLeast"/>
        <w:jc w:val="both"/>
        <w:rPr>
          <w:rFonts w:hint="eastAsia" w:ascii="黑体" w:hAnsi="黑体" w:eastAsia="黑体" w:cs="黑体"/>
          <w:b w:val="0"/>
          <w:bCs/>
          <w:sz w:val="36"/>
          <w:szCs w:val="36"/>
          <w:lang w:val="en-US" w:eastAsia="zh-CN"/>
        </w:rPr>
      </w:pPr>
      <w:r>
        <w:rPr>
          <w:rFonts w:hint="eastAsia" w:ascii="楷体" w:hAnsi="楷体" w:eastAsia="楷体"/>
          <w:b/>
          <w:color w:val="000000"/>
          <w:sz w:val="30"/>
          <w:szCs w:val="30"/>
          <w:lang w:val="en-US" w:eastAsia="zh-CN"/>
        </w:rPr>
        <w:t>◆农行山西分行“六个硬要求”，助力全面打赢脱贫攻坚战</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近日，山西农行下发《中国农业银行山西省分行关于金融支持脱贫攻坚决胜行动的实施意见（2019-2020年）》。明确要坚持政治担当、坚持问题导向、坚持聚焦精准、坚持突出重点、坚持统筹兼顾、坚持风险可控的基本原则，扎实履行党委主体责任，认真履行纪委监督责任，聚力支持贫困地区特色产业发展、聚力支持贫困地区补齐基础设施短板、聚力支持满足贫困人口的发展需求、聚力支持攻坚深度贫困、聚力推进定点和驻村扶贫工作，倾斜强化金融扶贫保障支持，严格要求抓好组织推进，确保达到“六个硬要求”，助力全面打赢脱贫攻坚战。</w:t>
      </w:r>
    </w:p>
    <w:p>
      <w:pPr>
        <w:ind w:firstLine="3796" w:firstLineChars="1300"/>
        <w:rPr>
          <w:rFonts w:hint="eastAsia" w:ascii="Times New Roman" w:hAnsi="Times New Roman" w:eastAsia="仿宋" w:cs="Times New Roman"/>
          <w:sz w:val="32"/>
          <w:szCs w:val="32"/>
          <w:lang w:val="en-US" w:eastAsia="zh-CN"/>
        </w:rPr>
      </w:pPr>
      <w:r>
        <w:rPr>
          <w:rFonts w:hint="eastAsia" w:ascii="楷体" w:hAnsi="楷体" w:eastAsia="楷体" w:cs="Calibri"/>
          <w:spacing w:val="-4"/>
          <w:sz w:val="30"/>
          <w:szCs w:val="30"/>
          <w:lang w:val="en-US" w:eastAsia="zh-CN"/>
        </w:rPr>
        <w:t>（农业银行山西省分行供稿）</w:t>
      </w:r>
    </w:p>
    <w:p>
      <w:pPr>
        <w:jc w:val="both"/>
        <w:rPr>
          <w:rFonts w:hint="eastAsia" w:ascii="楷体" w:hAnsi="楷体" w:eastAsia="楷体"/>
          <w:b/>
          <w:color w:val="000000"/>
          <w:sz w:val="30"/>
          <w:szCs w:val="30"/>
          <w:lang w:val="en-US" w:eastAsia="zh-CN"/>
        </w:rPr>
      </w:pPr>
      <w:r>
        <w:rPr>
          <w:rFonts w:hint="eastAsia" w:ascii="楷体" w:hAnsi="楷体" w:eastAsia="楷体"/>
          <w:b/>
          <w:color w:val="000000"/>
          <w:sz w:val="30"/>
          <w:szCs w:val="30"/>
          <w:lang w:val="en-US" w:eastAsia="zh-CN"/>
        </w:rPr>
        <w:t xml:space="preserve">◆中国银行山西省分行组织开展全辖自助银行防盗抢、防破坏应急演练 </w:t>
      </w:r>
    </w:p>
    <w:p>
      <w:pPr>
        <w:ind w:firstLine="640" w:firstLineChars="200"/>
        <w:rPr>
          <w:sz w:val="32"/>
          <w:szCs w:val="32"/>
        </w:rPr>
      </w:pPr>
      <w:r>
        <w:rPr>
          <w:rFonts w:hint="eastAsia"/>
          <w:sz w:val="32"/>
          <w:szCs w:val="32"/>
          <w:lang w:val="en-US" w:eastAsia="zh-CN"/>
        </w:rPr>
        <w:t>近日，</w:t>
      </w:r>
      <w:r>
        <w:rPr>
          <w:rFonts w:hint="eastAsia"/>
          <w:sz w:val="32"/>
          <w:szCs w:val="32"/>
        </w:rPr>
        <w:t>为打造平安中行、切实落实监管机构的相关要求，进一步加强自助银行的安全管理，中国银行山西省分行向全辖发送《关于进一步加强自助银行安全管理的通知》和《关于在两节期间进行自助银行防“盗、抢、破坏”等应急演练的通知》，并开展自助银行防盗抢、防破坏应急演练。</w:t>
      </w:r>
    </w:p>
    <w:p>
      <w:pPr>
        <w:ind w:firstLine="640" w:firstLineChars="200"/>
        <w:rPr>
          <w:sz w:val="32"/>
          <w:szCs w:val="32"/>
        </w:rPr>
      </w:pPr>
      <w:r>
        <w:rPr>
          <w:rFonts w:hint="eastAsia"/>
          <w:sz w:val="32"/>
          <w:szCs w:val="32"/>
        </w:rPr>
        <w:t>针对省分行自助银行突发事件应急处置预案，全省十家地市分行积极落实，细化流程，分别组织安防监控中心及相应网点实施应急演练，演练场景主要包括持刀抢劫存款客户、打砸破坏自助设备、非法安装侧录装置等。</w:t>
      </w:r>
    </w:p>
    <w:p>
      <w:pPr>
        <w:ind w:firstLine="640" w:firstLineChars="200"/>
        <w:rPr>
          <w:rFonts w:hint="eastAsia"/>
          <w:sz w:val="32"/>
          <w:szCs w:val="32"/>
        </w:rPr>
      </w:pPr>
      <w:r>
        <w:rPr>
          <w:rFonts w:hint="eastAsia"/>
          <w:sz w:val="32"/>
          <w:szCs w:val="32"/>
        </w:rPr>
        <w:t>本次演练力求真实、不走形式，切实通过实战演练，熟悉应急操作流程，提升案件处置能力。通过全面排查，细化、做实省分行“两节期间”安全检查和“消防百日排查”的自查工作，主动查找问题，立行立改，务求实效，确保所有营业的自助银行安全设施功能可靠，运行正常。严格落实自助设备日间、夜间巡查制度，确保巡查的频次、质量。</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3212" w:firstLineChars="1100"/>
        <w:jc w:val="both"/>
        <w:textAlignment w:val="auto"/>
        <w:outlineLvl w:val="9"/>
      </w:pPr>
      <w:r>
        <w:rPr>
          <w:rFonts w:hint="eastAsia" w:ascii="楷体" w:hAnsi="楷体" w:eastAsia="楷体" w:cs="Calibri"/>
          <w:spacing w:val="-4"/>
          <w:sz w:val="30"/>
          <w:szCs w:val="30"/>
          <w:lang w:val="en-US" w:eastAsia="zh-CN"/>
        </w:rPr>
        <w:t>（中国银行山西省分行供稿）</w:t>
      </w:r>
    </w:p>
    <w:p>
      <w:pPr>
        <w:spacing w:line="480" w:lineRule="auto"/>
        <w:jc w:val="center"/>
        <w:rPr>
          <w:rFonts w:hint="eastAsia" w:cs="宋体" w:asciiTheme="minorEastAsia" w:hAnsiTheme="minorEastAsia"/>
          <w:color w:val="333333"/>
          <w:kern w:val="0"/>
          <w:sz w:val="24"/>
          <w:szCs w:val="24"/>
        </w:rPr>
      </w:pPr>
      <w:r>
        <w:rPr>
          <w:rFonts w:hint="eastAsia" w:ascii="楷体" w:hAnsi="楷体" w:eastAsia="楷体"/>
          <w:b/>
          <w:color w:val="000000"/>
          <w:sz w:val="30"/>
          <w:szCs w:val="30"/>
          <w:lang w:val="en-US" w:eastAsia="zh-CN"/>
        </w:rPr>
        <w:t>◆建设银行山西分行荣获全省干部驻村帮扶工作模范单位称号</w:t>
      </w:r>
    </w:p>
    <w:p>
      <w:pPr>
        <w:ind w:firstLine="640" w:firstLineChars="200"/>
        <w:rPr>
          <w:rFonts w:hint="eastAsia"/>
          <w:sz w:val="32"/>
          <w:szCs w:val="32"/>
        </w:rPr>
      </w:pPr>
      <w:r>
        <w:rPr>
          <w:rFonts w:hint="eastAsia"/>
          <w:sz w:val="32"/>
          <w:szCs w:val="32"/>
        </w:rPr>
        <w:t>近日，山西省人力资源和社会保障厅、山西省扶贫开发办公室联合发文“关于表彰2018年度山西省扶贫开发先进集体和先进个人的决定”（晋人社厅发〔2019〕7号），建设银行山西省分行荣获全省干部驻村帮扶工作模范单位称号。</w:t>
      </w:r>
    </w:p>
    <w:p>
      <w:pPr>
        <w:ind w:firstLine="640" w:firstLineChars="200"/>
        <w:rPr>
          <w:rFonts w:hint="eastAsia" w:ascii="黑体" w:hAnsi="黑体" w:eastAsia="黑体" w:cs="宋体"/>
          <w:kern w:val="0"/>
          <w:sz w:val="32"/>
          <w:szCs w:val="32"/>
        </w:rPr>
      </w:pPr>
      <w:r>
        <w:rPr>
          <w:rFonts w:hint="eastAsia"/>
          <w:sz w:val="32"/>
          <w:szCs w:val="32"/>
          <w:lang w:val="en-US" w:eastAsia="zh-CN"/>
        </w:rPr>
        <w:t>该</w:t>
      </w:r>
      <w:r>
        <w:rPr>
          <w:rFonts w:hint="eastAsia"/>
          <w:sz w:val="32"/>
          <w:szCs w:val="32"/>
        </w:rPr>
        <w:t>行帮扶的代县滩上镇高凡村、堡子村两个定点帮扶村已经先后于2016年、2017年实现了整村脱贫。驻村工作队在工作中以优良的工作作风、热心的帮扶态度、过硬的工作能力，在驻村帮扶期间抓重点、重实效，先后开展了多种多样的帮扶工作。先后在高凡村开展了修建冷库、种植羊肚菌试验田等产业扶贫项目，并邀请堡子村村干部赴汾阳贾家庄参加基层党组织培训班，为两个帮扶村修建了村公共浴室及理发室，产业帮扶与精神帮扶两手抓、两手硬，进一步巩固了两个帮扶村的脱贫成效。2018年，紧紧围绕增加村集体经济收入，拓宽农民增收渠道，不断提升贫困村品质几个方面，悉心帮扶，持续发力，取得了明显的成效，得到了代县县委、县政府、相关部门、滩上镇以及两个帮扶村村民广泛好评。</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cs="仿宋_GB2312"/>
          <w:sz w:val="32"/>
          <w:szCs w:val="32"/>
          <w:u w:val="none" w:color="auto"/>
          <w:lang w:val="en-US" w:eastAsia="zh-CN"/>
        </w:rPr>
        <w:t xml:space="preserve">                     </w:t>
      </w:r>
      <w:r>
        <w:rPr>
          <w:rFonts w:hint="eastAsia" w:ascii="楷体" w:hAnsi="楷体" w:eastAsia="楷体" w:cs="Calibri"/>
          <w:spacing w:val="-4"/>
          <w:sz w:val="30"/>
          <w:szCs w:val="30"/>
          <w:lang w:val="en-US" w:eastAsia="zh-CN"/>
        </w:rPr>
        <w:t>（建设银行山西省分行供稿）</w:t>
      </w:r>
    </w:p>
    <w:p>
      <w:pPr>
        <w:jc w:val="both"/>
        <w:rPr>
          <w:rFonts w:hint="eastAsia"/>
        </w:rPr>
      </w:pPr>
      <w:r>
        <w:rPr>
          <w:rFonts w:hint="eastAsia" w:ascii="楷体" w:hAnsi="楷体" w:eastAsia="楷体"/>
          <w:b/>
          <w:color w:val="000000"/>
          <w:sz w:val="30"/>
          <w:szCs w:val="30"/>
          <w:lang w:val="en-US" w:eastAsia="zh-CN"/>
        </w:rPr>
        <w:t>◆交行山西省分行提升全辖一体化信息科技管理水平</w:t>
      </w:r>
    </w:p>
    <w:p>
      <w:pPr>
        <w:ind w:firstLine="640" w:firstLineChars="200"/>
        <w:rPr>
          <w:rFonts w:hint="eastAsia" w:ascii="Times New Roman" w:hAnsi="Times New Roman" w:eastAsia="仿宋" w:cs="Times New Roman"/>
          <w:b w:val="0"/>
          <w:kern w:val="2"/>
          <w:sz w:val="32"/>
          <w:szCs w:val="32"/>
          <w:lang w:val="en-US" w:eastAsia="zh-CN" w:bidi="ar-SA"/>
        </w:rPr>
      </w:pPr>
      <w:r>
        <w:rPr>
          <w:rFonts w:hint="eastAsia"/>
          <w:sz w:val="32"/>
          <w:szCs w:val="32"/>
          <w:lang w:val="zh-CN"/>
        </w:rPr>
        <w:t>2018年以来，交通银行山西省分行采取多项措施，提升全辖一体化信息科技管理水平。该行坚持对口一线单位联系人制度，信息技术部人员深入基层网点，每月到网点调研工作疑问及需求，帮助解决实际问题，全年累计基层调研及巡查395人次，持续提升IT服务水平。继续坚持每日学习制度，进行规章制度清理并补充完善IT条线制度7项，加强信息资产管理，完成中心机房和灾备机房实物资产梳理。此外该行加强各层级人员信息安全及技能培训，培训覆盖全辖1000余人，组织了全行员工信息安全知识考试。</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4088" w:firstLineChars="14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楷体" w:hAnsi="楷体" w:eastAsia="楷体" w:cs="Calibri"/>
          <w:spacing w:val="-4"/>
          <w:sz w:val="30"/>
          <w:szCs w:val="30"/>
          <w:lang w:val="en-US" w:eastAsia="zh-CN"/>
        </w:rPr>
        <w:t>（交通银行山西省分行供稿）</w:t>
      </w:r>
    </w:p>
    <w:p>
      <w:pPr>
        <w:widowControl/>
        <w:shd w:val="clear" w:color="auto" w:fill="FFFFFF"/>
        <w:jc w:val="both"/>
        <w:rPr>
          <w:rFonts w:hint="eastAsia" w:ascii="宋体" w:hAnsi="宋体" w:cs="宋体"/>
          <w:kern w:val="0"/>
          <w:sz w:val="20"/>
          <w:szCs w:val="20"/>
        </w:rPr>
      </w:pPr>
      <w:r>
        <w:rPr>
          <w:rFonts w:hint="eastAsia" w:ascii="楷体" w:hAnsi="楷体" w:eastAsia="楷体"/>
          <w:b/>
          <w:color w:val="000000"/>
          <w:sz w:val="30"/>
          <w:szCs w:val="30"/>
          <w:lang w:val="en-US" w:eastAsia="zh-CN"/>
        </w:rPr>
        <w:t>◆ 长治银行沁源县、屯留县支行获“服务地方经济建设先进单位”荣誉称号</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cs="仿宋_GB2312"/>
          <w:sz w:val="32"/>
          <w:szCs w:val="32"/>
          <w:u w:val="none" w:color="auto"/>
          <w:lang w:val="en-US" w:eastAsia="zh-CN"/>
        </w:rPr>
        <w:t>近</w:t>
      </w:r>
      <w:r>
        <w:rPr>
          <w:rFonts w:hint="eastAsia" w:ascii="仿宋_GB2312" w:hAnsi="仿宋_GB2312" w:eastAsia="仿宋_GB2312" w:cs="仿宋_GB2312"/>
          <w:sz w:val="32"/>
          <w:szCs w:val="32"/>
          <w:u w:val="none" w:color="auto"/>
          <w:lang w:val="en-US" w:eastAsia="zh-CN"/>
        </w:rPr>
        <w:t>日，中共沁源</w:t>
      </w:r>
      <w:r>
        <w:rPr>
          <w:rFonts w:hint="eastAsia" w:ascii="仿宋_GB2312" w:hAnsi="仿宋_GB2312" w:cs="仿宋_GB2312"/>
          <w:sz w:val="32"/>
          <w:szCs w:val="32"/>
          <w:u w:val="none" w:color="auto"/>
          <w:lang w:val="en-US" w:eastAsia="zh-CN"/>
        </w:rPr>
        <w:t>、屯留县</w:t>
      </w:r>
      <w:r>
        <w:rPr>
          <w:rFonts w:hint="eastAsia" w:ascii="仿宋_GB2312" w:hAnsi="仿宋_GB2312" w:eastAsia="仿宋_GB2312" w:cs="仿宋_GB2312"/>
          <w:sz w:val="32"/>
          <w:szCs w:val="32"/>
          <w:u w:val="none" w:color="auto"/>
          <w:lang w:val="en-US" w:eastAsia="zh-CN"/>
        </w:rPr>
        <w:t>委</w:t>
      </w:r>
      <w:r>
        <w:rPr>
          <w:rFonts w:hint="eastAsia" w:ascii="仿宋_GB2312" w:hAnsi="仿宋_GB2312" w:cs="仿宋_GB2312"/>
          <w:sz w:val="32"/>
          <w:szCs w:val="32"/>
          <w:u w:val="none" w:color="auto"/>
          <w:lang w:val="en-US" w:eastAsia="zh-CN"/>
        </w:rPr>
        <w:t>、</w:t>
      </w:r>
      <w:r>
        <w:rPr>
          <w:rFonts w:hint="eastAsia" w:ascii="仿宋_GB2312" w:hAnsi="仿宋_GB2312" w:eastAsia="仿宋_GB2312" w:cs="仿宋_GB2312"/>
          <w:sz w:val="32"/>
          <w:szCs w:val="32"/>
          <w:u w:val="none" w:color="auto"/>
          <w:lang w:val="en-US" w:eastAsia="zh-CN"/>
        </w:rPr>
        <w:t>县人民政府作出关于表彰2018年度先进集体的决定，</w:t>
      </w:r>
      <w:r>
        <w:rPr>
          <w:rFonts w:hint="eastAsia" w:ascii="仿宋_GB2312" w:hAnsi="仿宋_GB2312" w:cs="仿宋_GB2312"/>
          <w:sz w:val="32"/>
          <w:szCs w:val="32"/>
          <w:u w:val="none" w:color="auto"/>
          <w:lang w:val="en-US" w:eastAsia="zh-CN"/>
        </w:rPr>
        <w:t>长治银行</w:t>
      </w:r>
      <w:r>
        <w:rPr>
          <w:rFonts w:hint="eastAsia" w:ascii="仿宋_GB2312" w:hAnsi="仿宋_GB2312" w:eastAsia="仿宋_GB2312" w:cs="仿宋_GB2312"/>
          <w:sz w:val="32"/>
          <w:szCs w:val="32"/>
          <w:u w:val="none" w:color="auto"/>
          <w:lang w:val="en-US" w:eastAsia="zh-CN"/>
        </w:rPr>
        <w:t>沁源县</w:t>
      </w:r>
      <w:r>
        <w:rPr>
          <w:rFonts w:hint="eastAsia" w:ascii="仿宋_GB2312" w:hAnsi="仿宋_GB2312" w:cs="仿宋_GB2312"/>
          <w:sz w:val="32"/>
          <w:szCs w:val="32"/>
          <w:u w:val="none" w:color="auto"/>
          <w:lang w:val="en-US" w:eastAsia="zh-CN"/>
        </w:rPr>
        <w:t>、屯留县</w:t>
      </w:r>
      <w:r>
        <w:rPr>
          <w:rFonts w:hint="eastAsia" w:ascii="仿宋_GB2312" w:hAnsi="仿宋_GB2312" w:eastAsia="仿宋_GB2312" w:cs="仿宋_GB2312"/>
          <w:sz w:val="32"/>
          <w:szCs w:val="32"/>
          <w:u w:val="none" w:color="auto"/>
          <w:lang w:val="en-US" w:eastAsia="zh-CN"/>
        </w:rPr>
        <w:t>支行</w:t>
      </w:r>
      <w:r>
        <w:rPr>
          <w:rFonts w:hint="eastAsia" w:ascii="仿宋_GB2312" w:hAnsi="仿宋_GB2312" w:cs="仿宋_GB2312"/>
          <w:sz w:val="32"/>
          <w:szCs w:val="32"/>
          <w:u w:val="none" w:color="auto"/>
          <w:lang w:val="en-US" w:eastAsia="zh-CN"/>
        </w:rPr>
        <w:t>分别</w:t>
      </w:r>
      <w:r>
        <w:rPr>
          <w:rFonts w:hint="eastAsia" w:ascii="仿宋_GB2312" w:hAnsi="仿宋_GB2312" w:eastAsia="仿宋_GB2312" w:cs="仿宋_GB2312"/>
          <w:sz w:val="32"/>
          <w:szCs w:val="32"/>
          <w:u w:val="none" w:color="auto"/>
          <w:lang w:val="en-US" w:eastAsia="zh-CN"/>
        </w:rPr>
        <w:t>被评选为2018年度“服务地方经济</w:t>
      </w:r>
      <w:r>
        <w:rPr>
          <w:rFonts w:hint="eastAsia" w:ascii="仿宋_GB2312" w:hAnsi="仿宋_GB2312" w:cs="仿宋_GB2312"/>
          <w:sz w:val="32"/>
          <w:szCs w:val="32"/>
          <w:u w:val="none" w:color="auto"/>
          <w:lang w:val="en-US" w:eastAsia="zh-CN"/>
        </w:rPr>
        <w:t>建设</w:t>
      </w:r>
      <w:r>
        <w:rPr>
          <w:rFonts w:hint="eastAsia" w:ascii="仿宋_GB2312" w:hAnsi="仿宋_GB2312" w:eastAsia="仿宋_GB2312" w:cs="仿宋_GB2312"/>
          <w:sz w:val="32"/>
          <w:szCs w:val="32"/>
          <w:u w:val="none" w:color="auto"/>
          <w:lang w:val="en-US" w:eastAsia="zh-CN"/>
        </w:rPr>
        <w:t>先进单位”</w:t>
      </w:r>
      <w:r>
        <w:rPr>
          <w:rFonts w:hint="eastAsia" w:ascii="仿宋_GB2312" w:hAnsi="仿宋_GB2312" w:cs="仿宋_GB2312"/>
          <w:sz w:val="32"/>
          <w:szCs w:val="32"/>
          <w:u w:val="none" w:color="auto"/>
          <w:lang w:val="en-US" w:eastAsia="zh-CN"/>
        </w:rPr>
        <w:t>。</w:t>
      </w:r>
      <w:r>
        <w:rPr>
          <w:rFonts w:hint="eastAsia" w:ascii="仿宋_GB2312" w:hAnsi="仿宋_GB2312" w:eastAsia="仿宋_GB2312" w:cs="仿宋_GB2312"/>
          <w:sz w:val="32"/>
          <w:szCs w:val="32"/>
          <w:u w:val="none" w:color="auto"/>
          <w:lang w:val="en-US" w:eastAsia="zh-CN"/>
        </w:rPr>
        <w:t>2018年以来，</w:t>
      </w:r>
      <w:r>
        <w:rPr>
          <w:rFonts w:hint="eastAsia" w:ascii="仿宋_GB2312" w:hAnsi="仿宋_GB2312" w:cs="仿宋_GB2312"/>
          <w:sz w:val="32"/>
          <w:szCs w:val="32"/>
          <w:u w:val="none" w:color="auto"/>
          <w:lang w:val="en-US" w:eastAsia="zh-CN"/>
        </w:rPr>
        <w:t>长治银行各支行</w:t>
      </w:r>
      <w:r>
        <w:rPr>
          <w:rFonts w:hint="eastAsia" w:ascii="仿宋_GB2312" w:hAnsi="仿宋_GB2312" w:eastAsia="仿宋_GB2312" w:cs="仿宋_GB2312"/>
          <w:sz w:val="32"/>
          <w:szCs w:val="32"/>
          <w:u w:val="none" w:color="auto"/>
          <w:lang w:val="en-US" w:eastAsia="zh-CN"/>
        </w:rPr>
        <w:t>以实干的奋进姿态展现出了服务地方经济建设的新担当，在服务地方经济建设战场上建功立业，在脱贫攻坚的第一线攻城拔寨，在金融服务的第一线真情奉献，集中体现了新时代金融人的追梦精神，充分彰显了金融工作者的奋斗姿态，生动诠释了社会主义核心价值观的精神力量。</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5548" w:firstLineChars="1900"/>
        <w:jc w:val="both"/>
        <w:textAlignment w:val="auto"/>
        <w:outlineLvl w:val="9"/>
        <w:rPr>
          <w:rFonts w:hint="eastAsia"/>
        </w:rPr>
      </w:pPr>
      <w:r>
        <w:rPr>
          <w:rFonts w:hint="eastAsia" w:ascii="楷体" w:hAnsi="楷体" w:eastAsia="楷体" w:cs="Calibri"/>
          <w:spacing w:val="-4"/>
          <w:sz w:val="30"/>
          <w:szCs w:val="30"/>
          <w:lang w:val="en-US" w:eastAsia="zh-CN"/>
        </w:rPr>
        <w:t>（长治银行供稿）</w:t>
      </w:r>
      <w:r>
        <w:rPr>
          <w:rFonts w:hint="eastAsia"/>
        </w:rPr>
        <w:t xml:space="preserve"> </w:t>
      </w:r>
    </w:p>
    <w:p>
      <w:pPr>
        <w:pStyle w:val="2"/>
        <w:rPr>
          <w:rFonts w:hint="eastAsia"/>
        </w:rPr>
      </w:pPr>
    </w:p>
    <w:p>
      <w:pPr>
        <w:rPr>
          <w:rFonts w:hint="eastAsia"/>
        </w:rPr>
      </w:pPr>
    </w:p>
    <w:p>
      <w:pPr>
        <w:pStyle w:val="2"/>
        <w:rPr>
          <w:rFonts w:hint="eastAsia"/>
        </w:rPr>
      </w:pPr>
    </w:p>
    <w:p>
      <w:pPr>
        <w:pStyle w:val="2"/>
        <w:rPr>
          <w:rFonts w:hint="eastAsia"/>
          <w:lang w:val="en-US" w:eastAsia="zh-CN"/>
        </w:rPr>
      </w:pPr>
    </w:p>
    <w:p>
      <w:pPr>
        <w:pBdr>
          <w:bottom w:val="single" w:color="auto" w:sz="6" w:space="0"/>
        </w:pBdr>
        <w:spacing w:line="560" w:lineRule="exact"/>
        <w:rPr>
          <w:rFonts w:hint="eastAsia" w:ascii="仿宋_GB2312" w:eastAsia="仿宋_GB2312" w:hAnsiTheme="minorHAnsi" w:cstheme="minorBidi"/>
          <w:kern w:val="2"/>
          <w:sz w:val="32"/>
          <w:szCs w:val="22"/>
          <w:lang w:val="en-US" w:eastAsia="zh-CN" w:bidi="ar-SA"/>
        </w:rPr>
      </w:pPr>
    </w:p>
    <w:p>
      <w:pPr>
        <w:spacing w:line="400" w:lineRule="exact"/>
        <w:rPr>
          <w:rFonts w:hint="eastAsia" w:eastAsia="黑体"/>
          <w:color w:val="000000"/>
          <w:sz w:val="21"/>
        </w:rPr>
      </w:pPr>
      <w:r>
        <w:rPr>
          <w:rFonts w:hint="eastAsia" w:eastAsia="黑体"/>
          <w:color w:val="000000"/>
          <w:sz w:val="21"/>
        </w:rPr>
        <w:t>发送：山西银</w:t>
      </w:r>
      <w:r>
        <w:rPr>
          <w:rFonts w:hint="eastAsia" w:eastAsia="黑体"/>
          <w:color w:val="000000"/>
          <w:sz w:val="21"/>
          <w:lang w:val="en-US" w:eastAsia="zh-CN"/>
        </w:rPr>
        <w:t>保</w:t>
      </w:r>
      <w:r>
        <w:rPr>
          <w:rFonts w:hint="eastAsia" w:eastAsia="黑体"/>
          <w:color w:val="000000"/>
          <w:sz w:val="21"/>
        </w:rPr>
        <w:t>监局局领导、各处室，各银</w:t>
      </w:r>
      <w:r>
        <w:rPr>
          <w:rFonts w:hint="eastAsia" w:eastAsia="黑体"/>
          <w:color w:val="000000"/>
          <w:sz w:val="21"/>
          <w:lang w:val="en-US" w:eastAsia="zh-CN"/>
        </w:rPr>
        <w:t>保</w:t>
      </w:r>
      <w:bookmarkStart w:id="0" w:name="_GoBack"/>
      <w:bookmarkEnd w:id="0"/>
      <w:r>
        <w:rPr>
          <w:rFonts w:hint="eastAsia" w:eastAsia="黑体"/>
          <w:color w:val="000000"/>
          <w:sz w:val="21"/>
        </w:rPr>
        <w:t>监分局。</w:t>
      </w:r>
    </w:p>
    <w:p>
      <w:pPr>
        <w:pBdr>
          <w:bottom w:val="single" w:color="auto" w:sz="6" w:space="0"/>
        </w:pBdr>
        <w:spacing w:line="400" w:lineRule="exact"/>
        <w:rPr>
          <w:rFonts w:eastAsia="黑体"/>
          <w:color w:val="000000"/>
          <w:sz w:val="21"/>
        </w:rPr>
      </w:pPr>
      <w:r>
        <w:rPr>
          <w:rFonts w:eastAsia="黑体"/>
          <w:color w:val="000000"/>
          <w:sz w:val="21"/>
        </w:rPr>
        <w:t xml:space="preserve">      </w:t>
      </w:r>
      <w:r>
        <w:rPr>
          <w:rFonts w:hint="eastAsia" w:eastAsia="黑体"/>
          <w:color w:val="000000"/>
          <w:sz w:val="21"/>
        </w:rPr>
        <w:t>中国银行业协会，各会员单位，会长、专职副会长、副会长、监事长、正副秘书长、秘书处各部。</w:t>
      </w:r>
    </w:p>
    <w:p>
      <w:pPr>
        <w:tabs>
          <w:tab w:val="left" w:pos="6531"/>
        </w:tabs>
        <w:spacing w:line="400" w:lineRule="exact"/>
        <w:ind w:firstLine="222" w:firstLineChars="106"/>
      </w:pPr>
      <w:r>
        <w:rPr>
          <w:rFonts w:hint="eastAsia" w:eastAsia="黑体"/>
          <w:color w:val="000000"/>
          <w:sz w:val="21"/>
        </w:rPr>
        <w:t>编校：</w:t>
      </w:r>
      <w:r>
        <w:rPr>
          <w:rFonts w:hint="eastAsia" w:eastAsia="黑体"/>
          <w:color w:val="000000"/>
          <w:sz w:val="21"/>
          <w:lang w:val="en-US" w:eastAsia="zh-CN"/>
        </w:rPr>
        <w:t>郝乾良</w:t>
      </w:r>
      <w:r>
        <w:rPr>
          <w:rFonts w:eastAsia="黑体"/>
          <w:color w:val="000000"/>
          <w:sz w:val="21"/>
        </w:rPr>
        <w:t xml:space="preserve">                                                    </w:t>
      </w:r>
      <w:r>
        <w:rPr>
          <w:rFonts w:hint="eastAsia" w:eastAsia="黑体"/>
          <w:color w:val="000000"/>
          <w:sz w:val="21"/>
        </w:rPr>
        <w:t>共印：</w:t>
      </w:r>
      <w:r>
        <w:rPr>
          <w:rFonts w:eastAsia="黑体"/>
          <w:color w:val="000000"/>
          <w:sz w:val="21"/>
        </w:rPr>
        <w:t>80</w:t>
      </w:r>
      <w:r>
        <w:rPr>
          <w:rFonts w:hint="eastAsia" w:eastAsia="黑体"/>
          <w:color w:val="000000"/>
          <w:sz w:val="21"/>
        </w:rPr>
        <w:t>份</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27093"/>
    <w:multiLevelType w:val="multilevel"/>
    <w:tmpl w:val="6DC27093"/>
    <w:lvl w:ilvl="0" w:tentative="0">
      <w:start w:val="1"/>
      <w:numFmt w:val="bullet"/>
      <w:lvlText w:val=""/>
      <w:lvlJc w:val="left"/>
      <w:pPr>
        <w:tabs>
          <w:tab w:val="left" w:pos="420"/>
        </w:tabs>
        <w:ind w:left="4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D6CE2"/>
    <w:rsid w:val="0E543E73"/>
    <w:rsid w:val="17377EF4"/>
    <w:rsid w:val="1794628B"/>
    <w:rsid w:val="1CC97355"/>
    <w:rsid w:val="2D035DD6"/>
    <w:rsid w:val="32C43AEE"/>
    <w:rsid w:val="40AD6CE2"/>
    <w:rsid w:val="46AF46E8"/>
    <w:rsid w:val="47690B4A"/>
    <w:rsid w:val="49C861F9"/>
    <w:rsid w:val="5631747D"/>
    <w:rsid w:val="57477E79"/>
    <w:rsid w:val="5D8348B5"/>
    <w:rsid w:val="61DA1AEC"/>
    <w:rsid w:val="721702AC"/>
    <w:rsid w:val="76BD755E"/>
    <w:rsid w:val="7D042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Indent"/>
    <w:basedOn w:val="1"/>
    <w:unhideWhenUsed/>
    <w:qFormat/>
    <w:uiPriority w:val="99"/>
    <w:pPr>
      <w:snapToGrid w:val="0"/>
      <w:ind w:firstLine="630"/>
    </w:pPr>
    <w:rPr>
      <w:rFonts w:ascii="仿宋_GB2312" w:hAnsi="Times New Roman" w:eastAsia="仿宋_GB2312" w:cs="Times New Roman"/>
      <w:kern w:val="0"/>
      <w:sz w:val="32"/>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2019-03-01T05:26:00Z</dcterms:created>
  <dc:creator>无疆无界</dc:creator>
  <cp:lastModifiedBy>无疆无界</cp:lastModifiedBy>
  <dcterms:modified xsi:type="dcterms:W3CDTF">2019-06-13T06:33:35Z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